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5F3092" w:rsidRDefault="00B047B5" w:rsidP="005F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String Patterns</w:t>
      </w:r>
    </w:p>
    <w:p w:rsidR="0045634E" w:rsidRDefault="0045634E" w:rsidP="0045634E">
      <w:r>
        <w:t>You should compare the string using a r</w:t>
      </w:r>
      <w:r>
        <w:t>egular expression, for example:</w:t>
      </w:r>
    </w:p>
    <w:p w:rsidR="0045634E" w:rsidRDefault="0045634E" w:rsidP="0045634E">
      <w:pPr>
        <w:pStyle w:val="ListParagraph"/>
        <w:numPr>
          <w:ilvl w:val="0"/>
          <w:numId w:val="1"/>
        </w:numPr>
      </w:pPr>
      <w:r>
        <w:t>str.matches("^[A-Z]{2}\\d{4}") will give you a boolean value as to whether it matches or not.</w:t>
      </w:r>
    </w:p>
    <w:p w:rsidR="0045634E" w:rsidRDefault="0045634E" w:rsidP="0045634E">
      <w:r>
        <w:t>The regular expression works as follows:</w:t>
      </w:r>
    </w:p>
    <w:p w:rsidR="0045634E" w:rsidRDefault="0045634E" w:rsidP="0045634E">
      <w:pPr>
        <w:pStyle w:val="ListParagraph"/>
        <w:numPr>
          <w:ilvl w:val="0"/>
          <w:numId w:val="1"/>
        </w:numPr>
      </w:pPr>
      <w:r>
        <w:t>^ Indicates that the following pattern needs to appear at the beginning of the string.</w:t>
      </w:r>
    </w:p>
    <w:p w:rsidR="0045634E" w:rsidRDefault="0045634E" w:rsidP="0045634E">
      <w:pPr>
        <w:pStyle w:val="ListParagraph"/>
        <w:numPr>
          <w:ilvl w:val="0"/>
          <w:numId w:val="1"/>
        </w:numPr>
      </w:pPr>
      <w:r>
        <w:t>[A-Z] Indicates that the uppercase letters A-Z are required.</w:t>
      </w:r>
    </w:p>
    <w:p w:rsidR="0045634E" w:rsidRDefault="0045634E" w:rsidP="0045634E">
      <w:pPr>
        <w:pStyle w:val="ListParagraph"/>
        <w:numPr>
          <w:ilvl w:val="0"/>
          <w:numId w:val="1"/>
        </w:numPr>
      </w:pPr>
      <w:r>
        <w:t>{2} Indicates that the preceding pattern is repeated twice (two A-Z characters).</w:t>
      </w:r>
    </w:p>
    <w:p w:rsidR="0045634E" w:rsidRDefault="0045634E" w:rsidP="0045634E">
      <w:pPr>
        <w:pStyle w:val="ListParagraph"/>
        <w:numPr>
          <w:ilvl w:val="0"/>
          <w:numId w:val="1"/>
        </w:numPr>
      </w:pPr>
      <w:r>
        <w:t>\\d Indicates you expect a digit (0-9)</w:t>
      </w:r>
    </w:p>
    <w:p w:rsidR="0045634E" w:rsidRDefault="0045634E" w:rsidP="0045634E">
      <w:pPr>
        <w:pStyle w:val="ListParagraph"/>
        <w:numPr>
          <w:ilvl w:val="0"/>
          <w:numId w:val="1"/>
        </w:numPr>
      </w:pPr>
      <w:r>
        <w:t>{4} Indicates the preceding pattern is expected four times (4 digits).</w:t>
      </w:r>
    </w:p>
    <w:p w:rsidR="00E751E8" w:rsidRDefault="0045634E" w:rsidP="0045634E">
      <w:r>
        <w:t>Using this method, you can loop through any number of strings and check if they match the criteria given.</w:t>
      </w:r>
      <w:r>
        <w:t xml:space="preserve"> </w:t>
      </w:r>
      <w:r>
        <w:t>You should read up on regular expressions though, there are more efficient ways of storing the pattern if you are worried about performance.</w:t>
      </w:r>
    </w:p>
    <w:p w:rsidR="0045634E" w:rsidRDefault="0045634E" w:rsidP="0045634E">
      <w:r>
        <w:t>An example for your Pattern could be</w:t>
      </w:r>
    </w:p>
    <w:p w:rsidR="00B047B5" w:rsidRDefault="0045634E" w:rsidP="00367EC5">
      <w:pPr>
        <w:pStyle w:val="ListParagraph"/>
        <w:numPr>
          <w:ilvl w:val="0"/>
          <w:numId w:val="2"/>
        </w:numPr>
      </w:pPr>
      <w:r>
        <w:t>^[A-</w:t>
      </w:r>
      <w:proofErr w:type="gramStart"/>
      <w:r>
        <w:t>Z]{</w:t>
      </w:r>
      <w:proofErr w:type="gramEnd"/>
      <w:r>
        <w:t>2}\d{4}$</w:t>
      </w:r>
    </w:p>
    <w:p w:rsidR="00B047B5" w:rsidRPr="0045634E" w:rsidRDefault="0045634E" w:rsidP="0045634E">
      <w:pPr>
        <w:pBdr>
          <w:bottom w:val="single" w:sz="4" w:space="1" w:color="auto"/>
        </w:pBdr>
        <w:rPr>
          <w:b/>
        </w:rPr>
      </w:pPr>
      <w:r w:rsidRPr="0045634E">
        <w:rPr>
          <w:b/>
        </w:rPr>
        <w:t>Java Source Code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StringPatterns {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 w:cs="Consolas"/>
          <w:color w:val="000000"/>
          <w:sz w:val="20"/>
          <w:szCs w:val="20"/>
        </w:rPr>
        <w:t xml:space="preserve"> IOException {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validInput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Pattern = "TV1523";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"Enter code"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BufferedReader </w:t>
      </w:r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BufferedReader((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InputStreamReader(System.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)));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String </w:t>
      </w:r>
      <w:r>
        <w:rPr>
          <w:rFonts w:ascii="Consolas" w:hAnsi="Consolas" w:cs="Consolas"/>
          <w:color w:val="6A3E3E"/>
          <w:sz w:val="20"/>
          <w:szCs w:val="20"/>
        </w:rPr>
        <w:t>tocompare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>.readLine();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tocompare</w:t>
      </w:r>
      <w:r>
        <w:rPr>
          <w:rFonts w:ascii="Consolas" w:hAnsi="Consolas" w:cs="Consolas"/>
          <w:color w:val="000000"/>
          <w:sz w:val="20"/>
          <w:szCs w:val="20"/>
        </w:rPr>
        <w:t>.matches(</w:t>
      </w:r>
      <w:r>
        <w:rPr>
          <w:rFonts w:ascii="Consolas" w:hAnsi="Consolas" w:cs="Consolas"/>
          <w:color w:val="2A00FF"/>
          <w:sz w:val="20"/>
          <w:szCs w:val="20"/>
        </w:rPr>
        <w:t>"^[A-Z]{2}\\d{4}"</w:t>
      </w:r>
      <w:r>
        <w:rPr>
          <w:rFonts w:ascii="Consolas" w:hAnsi="Consolas" w:cs="Consolas"/>
          <w:color w:val="000000"/>
          <w:sz w:val="20"/>
          <w:szCs w:val="20"/>
        </w:rPr>
        <w:t xml:space="preserve">)) { 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validInput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validInput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"Valid entry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validInput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5634E" w:rsidRDefault="0045634E" w:rsidP="004563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5634E" w:rsidRDefault="0045634E" w:rsidP="0045634E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45634E" w:rsidRPr="0045634E" w:rsidRDefault="0045634E" w:rsidP="0045634E">
      <w:pPr>
        <w:pBdr>
          <w:bottom w:val="single" w:sz="4" w:space="1" w:color="auto"/>
        </w:pBdr>
        <w:rPr>
          <w:rFonts w:cstheme="minorHAnsi"/>
          <w:b/>
          <w:color w:val="000000"/>
          <w:szCs w:val="20"/>
        </w:rPr>
      </w:pPr>
      <w:r w:rsidRPr="0045634E">
        <w:rPr>
          <w:rFonts w:cstheme="minorHAnsi"/>
          <w:b/>
          <w:color w:val="000000"/>
          <w:szCs w:val="20"/>
        </w:rPr>
        <w:t>Test Data</w:t>
      </w:r>
    </w:p>
    <w:p w:rsidR="0045634E" w:rsidRDefault="0045634E" w:rsidP="00B047B5">
      <w:r w:rsidRPr="0045634E">
        <w:rPr>
          <w:noProof/>
          <w:bdr w:val="single" w:sz="4" w:space="0" w:color="auto"/>
          <w:lang w:eastAsia="en-GB"/>
        </w:rPr>
        <w:drawing>
          <wp:inline distT="0" distB="0" distL="0" distR="0">
            <wp:extent cx="1409700" cy="923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4E" w:rsidRDefault="0045634E" w:rsidP="00B047B5">
      <w:r w:rsidRPr="0045634E">
        <w:rPr>
          <w:noProof/>
          <w:bdr w:val="single" w:sz="4" w:space="0" w:color="auto"/>
          <w:lang w:eastAsia="en-GB"/>
        </w:rPr>
        <w:drawing>
          <wp:inline distT="0" distB="0" distL="0" distR="0">
            <wp:extent cx="1400175" cy="933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C5" w:rsidRDefault="00367EC5" w:rsidP="00B047B5">
      <w:r>
        <w:t xml:space="preserve">Further reading: </w:t>
      </w:r>
      <w:hyperlink r:id="rId7" w:history="1">
        <w:r w:rsidRPr="00C66761">
          <w:rPr>
            <w:rStyle w:val="Hyperlink"/>
          </w:rPr>
          <w:t>https://docs.oracle.com/javase/tutorial/essential/regex/</w:t>
        </w:r>
      </w:hyperlink>
      <w:bookmarkStart w:id="0" w:name="_GoBack"/>
      <w:bookmarkEnd w:id="0"/>
    </w:p>
    <w:sectPr w:rsidR="00367EC5" w:rsidSect="00E751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45C5"/>
    <w:multiLevelType w:val="hybridMultilevel"/>
    <w:tmpl w:val="9296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1399"/>
    <w:multiLevelType w:val="hybridMultilevel"/>
    <w:tmpl w:val="1F9C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E8"/>
    <w:rsid w:val="001933D9"/>
    <w:rsid w:val="00367EC5"/>
    <w:rsid w:val="0045634E"/>
    <w:rsid w:val="004941BF"/>
    <w:rsid w:val="005F3092"/>
    <w:rsid w:val="007470EE"/>
    <w:rsid w:val="0088255F"/>
    <w:rsid w:val="009C7D05"/>
    <w:rsid w:val="00B047B5"/>
    <w:rsid w:val="00C5273E"/>
    <w:rsid w:val="00C6007E"/>
    <w:rsid w:val="00E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BB2B"/>
  <w15:chartTrackingRefBased/>
  <w15:docId w15:val="{EDD4ACC4-DC20-4C6C-A197-BDC3161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oracle.com/javase/tutorial/essential/reg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2019-01-14T21:11:00Z</dcterms:created>
  <dcterms:modified xsi:type="dcterms:W3CDTF">2019-01-14T21:38:00Z</dcterms:modified>
</cp:coreProperties>
</file>