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3F" w:rsidRDefault="00447B3F" w:rsidP="00447B3F">
      <w:pPr>
        <w:pStyle w:val="NormalWeb"/>
      </w:pPr>
      <w:r>
        <w:rPr>
          <w:rFonts w:ascii="Arial" w:hAnsi="Arial" w:cs="Arial"/>
          <w:b/>
          <w:bCs/>
          <w:i/>
          <w:iCs/>
        </w:rPr>
        <w:t>The Representation of Data</w:t>
      </w:r>
      <w:r>
        <w:rPr>
          <w:rFonts w:ascii="Arial" w:hAnsi="Arial" w:cs="Arial"/>
        </w:rPr>
        <w:t xml:space="preserve">   In 1990 there were about 20,000 rhinos left in the world, down from 850,000 in 1910. The ot</w:t>
      </w:r>
      <w:bookmarkStart w:id="0" w:name="_GoBack"/>
      <w:bookmarkEnd w:id="0"/>
      <w:r>
        <w:rPr>
          <w:rFonts w:ascii="Arial" w:hAnsi="Arial" w:cs="Arial"/>
        </w:rPr>
        <w:t xml:space="preserve">her figures re 500,000 in 1930, 220,000 in 1950, and 80,000 in 1970.  Below are three ways to display these data -- a table and two charts. They are logically, but not psychologically, equivalent. </w:t>
      </w:r>
    </w:p>
    <w:tbl>
      <w:tblPr>
        <w:tblW w:w="3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74"/>
        <w:gridCol w:w="944"/>
        <w:gridCol w:w="945"/>
        <w:gridCol w:w="945"/>
        <w:gridCol w:w="945"/>
        <w:gridCol w:w="945"/>
      </w:tblGrid>
      <w:tr w:rsidR="00447B3F" w:rsidTr="00066B26">
        <w:trPr>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r>
              <w:t>Year</w:t>
            </w:r>
          </w:p>
        </w:tc>
        <w:tc>
          <w:tcPr>
            <w:tcW w:w="7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pPr>
              <w:jc w:val="right"/>
            </w:pPr>
            <w:r>
              <w:t>1910</w:t>
            </w:r>
          </w:p>
        </w:tc>
        <w:tc>
          <w:tcPr>
            <w:tcW w:w="7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pPr>
              <w:jc w:val="right"/>
            </w:pPr>
            <w:r>
              <w:t>1930</w:t>
            </w:r>
          </w:p>
        </w:tc>
        <w:tc>
          <w:tcPr>
            <w:tcW w:w="7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pPr>
              <w:jc w:val="right"/>
            </w:pPr>
            <w:r>
              <w:t>1950</w:t>
            </w:r>
          </w:p>
        </w:tc>
        <w:tc>
          <w:tcPr>
            <w:tcW w:w="7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pPr>
              <w:jc w:val="right"/>
            </w:pPr>
            <w:r>
              <w:t>1970</w:t>
            </w:r>
          </w:p>
        </w:tc>
        <w:tc>
          <w:tcPr>
            <w:tcW w:w="7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pPr>
              <w:jc w:val="right"/>
            </w:pPr>
            <w:r>
              <w:t>1990</w:t>
            </w:r>
          </w:p>
        </w:tc>
      </w:tr>
      <w:tr w:rsidR="00447B3F" w:rsidTr="00066B26">
        <w:trPr>
          <w:trHeight w:val="420"/>
          <w:tblCellSpacing w:w="0" w:type="dxa"/>
          <w:jc w:val="center"/>
        </w:trPr>
        <w:tc>
          <w:tcPr>
            <w:tcW w:w="12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r>
              <w:t>Rhinos  (in 1000's)</w:t>
            </w:r>
          </w:p>
        </w:tc>
        <w:tc>
          <w:tcPr>
            <w:tcW w:w="7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pPr>
              <w:jc w:val="right"/>
            </w:pPr>
            <w:r>
              <w:t>850</w:t>
            </w:r>
          </w:p>
        </w:tc>
        <w:tc>
          <w:tcPr>
            <w:tcW w:w="7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pPr>
              <w:jc w:val="right"/>
            </w:pPr>
            <w:r>
              <w:t>500</w:t>
            </w:r>
          </w:p>
        </w:tc>
        <w:tc>
          <w:tcPr>
            <w:tcW w:w="7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pPr>
              <w:jc w:val="right"/>
            </w:pPr>
            <w:r>
              <w:t>220</w:t>
            </w:r>
          </w:p>
        </w:tc>
        <w:tc>
          <w:tcPr>
            <w:tcW w:w="7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pPr>
              <w:jc w:val="right"/>
            </w:pPr>
            <w:r>
              <w:t>80</w:t>
            </w:r>
          </w:p>
        </w:tc>
        <w:tc>
          <w:tcPr>
            <w:tcW w:w="750" w:type="pct"/>
            <w:tcBorders>
              <w:top w:val="outset" w:sz="6" w:space="0" w:color="auto"/>
              <w:left w:val="outset" w:sz="6" w:space="0" w:color="auto"/>
              <w:bottom w:val="outset" w:sz="6" w:space="0" w:color="auto"/>
              <w:right w:val="outset" w:sz="6" w:space="0" w:color="auto"/>
            </w:tcBorders>
            <w:vAlign w:val="center"/>
          </w:tcPr>
          <w:p w:rsidR="00447B3F" w:rsidRDefault="00447B3F" w:rsidP="00066B26">
            <w:pPr>
              <w:jc w:val="right"/>
            </w:pPr>
            <w:r>
              <w:t>20</w:t>
            </w:r>
          </w:p>
        </w:tc>
      </w:tr>
    </w:tbl>
    <w:p w:rsidR="00447B3F" w:rsidRDefault="00447B3F" w:rsidP="00447B3F">
      <w:pPr>
        <w:jc w:val="center"/>
      </w:pPr>
    </w:p>
    <w:tbl>
      <w:tblPr>
        <w:tblW w:w="4250" w:type="pct"/>
        <w:jc w:val="center"/>
        <w:tblCellSpacing w:w="0" w:type="dxa"/>
        <w:tblCellMar>
          <w:left w:w="0" w:type="dxa"/>
          <w:right w:w="0" w:type="dxa"/>
        </w:tblCellMar>
        <w:tblLook w:val="0000" w:firstRow="0" w:lastRow="0" w:firstColumn="0" w:lastColumn="0" w:noHBand="0" w:noVBand="0"/>
      </w:tblPr>
      <w:tblGrid>
        <w:gridCol w:w="2936"/>
        <w:gridCol w:w="5960"/>
      </w:tblGrid>
      <w:tr w:rsidR="00447B3F" w:rsidTr="00066B26">
        <w:trPr>
          <w:tblCellSpacing w:w="0" w:type="dxa"/>
          <w:jc w:val="center"/>
        </w:trPr>
        <w:tc>
          <w:tcPr>
            <w:tcW w:w="1650" w:type="pct"/>
            <w:vAlign w:val="center"/>
          </w:tcPr>
          <w:p w:rsidR="00447B3F" w:rsidRDefault="00447B3F" w:rsidP="00066B26">
            <w:pPr>
              <w:pStyle w:val="NormalWeb"/>
              <w:jc w:val="center"/>
            </w:pPr>
            <w:r>
              <w:rPr>
                <w:b/>
                <w:bCs/>
              </w:rPr>
              <w:t>Figure 3  </w:t>
            </w:r>
          </w:p>
          <w:p w:rsidR="00447B3F" w:rsidRDefault="00447B3F" w:rsidP="00066B26">
            <w:pPr>
              <w:pStyle w:val="NormalWeb"/>
              <w:jc w:val="center"/>
            </w:pPr>
            <w:r>
              <w:rPr>
                <w:b/>
                <w:bCs/>
              </w:rPr>
              <w:t>Rhino data plotted as a bar chart</w:t>
            </w:r>
          </w:p>
        </w:tc>
        <w:tc>
          <w:tcPr>
            <w:tcW w:w="3350" w:type="pct"/>
            <w:vAlign w:val="center"/>
          </w:tcPr>
          <w:p w:rsidR="00447B3F" w:rsidRDefault="00447B3F" w:rsidP="00066B26">
            <w:r>
              <w:rPr>
                <w:noProof/>
                <w:lang w:val="en-IE" w:eastAsia="en-IE"/>
              </w:rPr>
              <w:drawing>
                <wp:inline distT="0" distB="0" distL="0" distR="0">
                  <wp:extent cx="3409950" cy="2695575"/>
                  <wp:effectExtent l="0" t="0" r="0" b="9525"/>
                  <wp:docPr id="2" name="Picture 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2695575"/>
                          </a:xfrm>
                          <a:prstGeom prst="rect">
                            <a:avLst/>
                          </a:prstGeom>
                          <a:noFill/>
                          <a:ln>
                            <a:noFill/>
                          </a:ln>
                        </pic:spPr>
                      </pic:pic>
                    </a:graphicData>
                  </a:graphic>
                </wp:inline>
              </w:drawing>
            </w:r>
          </w:p>
        </w:tc>
      </w:tr>
    </w:tbl>
    <w:p w:rsidR="00447B3F" w:rsidRDefault="00447B3F" w:rsidP="00447B3F">
      <w:pPr>
        <w:jc w:val="center"/>
        <w:rPr>
          <w:vanish/>
        </w:rPr>
      </w:pPr>
    </w:p>
    <w:tbl>
      <w:tblPr>
        <w:tblW w:w="4250" w:type="pct"/>
        <w:jc w:val="center"/>
        <w:tblCellSpacing w:w="0" w:type="dxa"/>
        <w:tblCellMar>
          <w:left w:w="0" w:type="dxa"/>
          <w:right w:w="0" w:type="dxa"/>
        </w:tblCellMar>
        <w:tblLook w:val="0000" w:firstRow="0" w:lastRow="0" w:firstColumn="0" w:lastColumn="0" w:noHBand="0" w:noVBand="0"/>
      </w:tblPr>
      <w:tblGrid>
        <w:gridCol w:w="2936"/>
        <w:gridCol w:w="178"/>
        <w:gridCol w:w="5782"/>
      </w:tblGrid>
      <w:tr w:rsidR="00447B3F" w:rsidTr="00066B26">
        <w:trPr>
          <w:tblCellSpacing w:w="0" w:type="dxa"/>
          <w:jc w:val="center"/>
        </w:trPr>
        <w:tc>
          <w:tcPr>
            <w:tcW w:w="1650" w:type="pct"/>
            <w:vAlign w:val="center"/>
          </w:tcPr>
          <w:p w:rsidR="00447B3F" w:rsidRDefault="00447B3F" w:rsidP="00066B26">
            <w:pPr>
              <w:pStyle w:val="NormalWeb"/>
              <w:jc w:val="center"/>
            </w:pPr>
            <w:r>
              <w:rPr>
                <w:b/>
                <w:bCs/>
              </w:rPr>
              <w:t>Figure 4  </w:t>
            </w:r>
          </w:p>
          <w:p w:rsidR="00447B3F" w:rsidRDefault="00447B3F" w:rsidP="00066B26">
            <w:pPr>
              <w:pStyle w:val="NormalWeb"/>
              <w:jc w:val="center"/>
            </w:pPr>
            <w:r>
              <w:rPr>
                <w:b/>
                <w:bCs/>
              </w:rPr>
              <w:t>Rhino data plotted as points with connecting lines</w:t>
            </w:r>
          </w:p>
        </w:tc>
        <w:tc>
          <w:tcPr>
            <w:tcW w:w="100" w:type="pct"/>
            <w:vAlign w:val="center"/>
          </w:tcPr>
          <w:p w:rsidR="00447B3F" w:rsidRDefault="00447B3F" w:rsidP="00066B26">
            <w:r>
              <w:t> </w:t>
            </w:r>
          </w:p>
        </w:tc>
        <w:tc>
          <w:tcPr>
            <w:tcW w:w="3250" w:type="pct"/>
            <w:vAlign w:val="center"/>
          </w:tcPr>
          <w:p w:rsidR="00447B3F" w:rsidRDefault="00447B3F" w:rsidP="00066B26">
            <w:r>
              <w:rPr>
                <w:noProof/>
                <w:lang w:val="en-IE" w:eastAsia="en-IE"/>
              </w:rPr>
              <w:drawing>
                <wp:inline distT="0" distB="0" distL="0" distR="0">
                  <wp:extent cx="3381375" cy="2438400"/>
                  <wp:effectExtent l="0" t="0" r="9525" b="0"/>
                  <wp:docPr id="1" name="Picture 1"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2438400"/>
                          </a:xfrm>
                          <a:prstGeom prst="rect">
                            <a:avLst/>
                          </a:prstGeom>
                          <a:noFill/>
                          <a:ln>
                            <a:noFill/>
                          </a:ln>
                        </pic:spPr>
                      </pic:pic>
                    </a:graphicData>
                  </a:graphic>
                </wp:inline>
              </w:drawing>
            </w:r>
          </w:p>
        </w:tc>
      </w:tr>
    </w:tbl>
    <w:p w:rsidR="00447B3F" w:rsidRDefault="00447B3F" w:rsidP="00447B3F">
      <w:pPr>
        <w:pStyle w:val="NormalWeb"/>
        <w:rPr>
          <w:rFonts w:ascii="Arial" w:hAnsi="Arial" w:cs="Arial"/>
          <w:b/>
          <w:bCs/>
          <w:i/>
          <w:iCs/>
          <w:color w:val="009900"/>
        </w:rPr>
      </w:pPr>
    </w:p>
    <w:p w:rsidR="00447B3F" w:rsidRDefault="00447B3F" w:rsidP="00447B3F">
      <w:pPr>
        <w:pStyle w:val="NormalWeb"/>
      </w:pPr>
      <w:r>
        <w:rPr>
          <w:rFonts w:ascii="Arial" w:hAnsi="Arial" w:cs="Arial"/>
          <w:b/>
          <w:bCs/>
          <w:i/>
          <w:iCs/>
          <w:color w:val="009900"/>
        </w:rPr>
        <w:t xml:space="preserve">Exercise </w:t>
      </w:r>
      <w:r>
        <w:rPr>
          <w:rFonts w:ascii="Arial" w:hAnsi="Arial" w:cs="Arial"/>
        </w:rPr>
        <w:t xml:space="preserve">Predict what you think the rhino population will be in the year 2010. Which of the three above displays was most helpful in making your estimate? </w:t>
      </w:r>
    </w:p>
    <w:p w:rsidR="00447B3F" w:rsidRDefault="00447B3F" w:rsidP="00447B3F">
      <w:pPr>
        <w:pStyle w:val="NormalWeb"/>
        <w:rPr>
          <w:rFonts w:ascii="Arial" w:hAnsi="Arial" w:cs="Arial"/>
          <w:b/>
          <w:bCs/>
          <w:i/>
          <w:iCs/>
          <w:color w:val="009900"/>
        </w:rPr>
      </w:pPr>
    </w:p>
    <w:p w:rsidR="00447B3F" w:rsidRDefault="00447B3F" w:rsidP="00447B3F">
      <w:pPr>
        <w:pStyle w:val="NormalWeb"/>
      </w:pPr>
      <w:r>
        <w:rPr>
          <w:rFonts w:ascii="Arial" w:hAnsi="Arial" w:cs="Arial"/>
          <w:b/>
          <w:bCs/>
          <w:i/>
          <w:iCs/>
          <w:color w:val="009900"/>
        </w:rPr>
        <w:t xml:space="preserve">Exercise </w:t>
      </w:r>
      <w:r>
        <w:rPr>
          <w:rFonts w:ascii="Arial" w:hAnsi="Arial" w:cs="Arial"/>
        </w:rPr>
        <w:t xml:space="preserve">In 1986 about 130 Florida manatees ("Sea cows") died, but the figure skyrocketed to 415 in 1996. The deaths are largely attributable to human activities (especially speed boat collisions and propeller slashes). The intermediate figures are: 135 in 1988, 200 in 1990, 115 in 1992, and 180 in 1994. Construct a table and two charts for manatee mortality. </w:t>
      </w:r>
    </w:p>
    <w:p w:rsidR="009270DE" w:rsidRDefault="009270DE"/>
    <w:sectPr w:rsidR="009270DE" w:rsidSect="00447B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3F"/>
    <w:rsid w:val="00447B3F"/>
    <w:rsid w:val="009270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3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7B3F"/>
    <w:pPr>
      <w:spacing w:before="100" w:beforeAutospacing="1" w:after="100" w:afterAutospacing="1"/>
    </w:pPr>
  </w:style>
  <w:style w:type="paragraph" w:styleId="BalloonText">
    <w:name w:val="Balloon Text"/>
    <w:basedOn w:val="Normal"/>
    <w:link w:val="BalloonTextChar"/>
    <w:uiPriority w:val="99"/>
    <w:semiHidden/>
    <w:unhideWhenUsed/>
    <w:rsid w:val="00447B3F"/>
    <w:rPr>
      <w:rFonts w:ascii="Tahoma" w:hAnsi="Tahoma" w:cs="Tahoma"/>
      <w:sz w:val="16"/>
      <w:szCs w:val="16"/>
    </w:rPr>
  </w:style>
  <w:style w:type="character" w:customStyle="1" w:styleId="BalloonTextChar">
    <w:name w:val="Balloon Text Char"/>
    <w:basedOn w:val="DefaultParagraphFont"/>
    <w:link w:val="BalloonText"/>
    <w:uiPriority w:val="99"/>
    <w:semiHidden/>
    <w:rsid w:val="00447B3F"/>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3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7B3F"/>
    <w:pPr>
      <w:spacing w:before="100" w:beforeAutospacing="1" w:after="100" w:afterAutospacing="1"/>
    </w:pPr>
  </w:style>
  <w:style w:type="paragraph" w:styleId="BalloonText">
    <w:name w:val="Balloon Text"/>
    <w:basedOn w:val="Normal"/>
    <w:link w:val="BalloonTextChar"/>
    <w:uiPriority w:val="99"/>
    <w:semiHidden/>
    <w:unhideWhenUsed/>
    <w:rsid w:val="00447B3F"/>
    <w:rPr>
      <w:rFonts w:ascii="Tahoma" w:hAnsi="Tahoma" w:cs="Tahoma"/>
      <w:sz w:val="16"/>
      <w:szCs w:val="16"/>
    </w:rPr>
  </w:style>
  <w:style w:type="character" w:customStyle="1" w:styleId="BalloonTextChar">
    <w:name w:val="Balloon Text Char"/>
    <w:basedOn w:val="DefaultParagraphFont"/>
    <w:link w:val="BalloonText"/>
    <w:uiPriority w:val="99"/>
    <w:semiHidden/>
    <w:rsid w:val="00447B3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874</Characters>
  <Application>Microsoft Office Word</Application>
  <DocSecurity>0</DocSecurity>
  <Lines>7</Lines>
  <Paragraphs>2</Paragraphs>
  <ScaleCrop>false</ScaleCrop>
  <Company>CSN</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1</cp:revision>
  <dcterms:created xsi:type="dcterms:W3CDTF">2018-10-01T08:31:00Z</dcterms:created>
  <dcterms:modified xsi:type="dcterms:W3CDTF">2018-10-01T08:33:00Z</dcterms:modified>
</cp:coreProperties>
</file>