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Task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Write the java code to produce a menu which loops until the user enters a 1,2,3 or q to quit. If the user enters any of the digits it should output a relevant message (eg Do task 1)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Source code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import java.io.*;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public class Functions {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//-----------------------------------------------------------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// Using functions - modular programming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System.out.print("\n\tFunctions 1.0");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MainMenu();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//-----------------------------------------------------------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ab/>
        <w:t xml:space="preserve">public static void MainMenu() {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String choice = " ";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while(!choice.equals("q")) {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System.out.print(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"\n\t----------Main Menu----------" +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"\n\t1. Item 1" +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"\n\t2. Item 2" +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"\n\t3. Item 3" +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"/n\t4. Item 4" +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"\n\t(Q)uit\n\n\t"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);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choice=Input().toLowerCase();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switch(choice.charAt(0)) {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case '1': System.out.print("\n\tDo Task 1."); break;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case '2': System.out.print("\n\tDo Task 2."); break;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case '3': System.out.print("\n\tDo Task 3."); break;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case 'q': System.out.print("\n\tExiting Main Menu"); break;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default: System.out.print("\n\tInvalid Input!"); 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} //end while true loop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//-----------------------------------------------------------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ab/>
        <w:t xml:space="preserve">public static String Input() {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LineNumberReader In = new LineNumberReader(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new InputStreamReader(System.in));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String Temp =" ";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try {Temp =In.readLine();}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catch(IOException X) 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{System.out.print("\n\tIO Error!");}</w:t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return Temp;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Output</w:t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990850" cy="42100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21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