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Calculating Car Depreciation</w:t>
      </w:r>
    </w:p>
    <w:p w:rsidR="00000000" w:rsidDel="00000000" w:rsidP="00000000" w:rsidRDefault="00000000" w:rsidRPr="00000000" w14:paraId="00000001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72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Maths Formula (Maths Model)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720"/>
        <w:contextualSpacing w:val="0"/>
        <w:rPr>
          <w:vertAlign w:val="superscript"/>
        </w:rPr>
      </w:pPr>
      <w:r w:rsidDel="00000000" w:rsidR="00000000" w:rsidRPr="00000000">
        <w:rPr>
          <w:rtl w:val="0"/>
        </w:rPr>
        <w:t xml:space="preserve">Compound interest formula A = P(1 - (</w:t>
      </w:r>
      <w:r w:rsidDel="00000000" w:rsidR="00000000" w:rsidRPr="00000000">
        <w:rPr>
          <w:vertAlign w:val="superscript"/>
          <w:rtl w:val="0"/>
        </w:rPr>
        <w:t xml:space="preserve">R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vertAlign w:val="subscript"/>
          <w:rtl w:val="0"/>
        </w:rPr>
        <w:t xml:space="preserve">100</w:t>
      </w:r>
      <w:r w:rsidDel="00000000" w:rsidR="00000000" w:rsidRPr="00000000">
        <w:rPr>
          <w:rtl w:val="0"/>
        </w:rPr>
        <w:t xml:space="preserve">))</w:t>
      </w:r>
      <w:r w:rsidDel="00000000" w:rsidR="00000000" w:rsidRPr="00000000">
        <w:rPr>
          <w:vertAlign w:val="superscript"/>
          <w:rtl w:val="0"/>
        </w:rPr>
        <w:t xml:space="preserve">N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Graph (Visual Maths Model)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293394" cy="2862263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93394" cy="2862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Graphical Maths Models</w:t>
      </w:r>
    </w:p>
    <w:p w:rsidR="00000000" w:rsidDel="00000000" w:rsidP="00000000" w:rsidRDefault="00000000" w:rsidRPr="00000000" w14:paraId="00000015">
      <w:pPr>
        <w:contextualSpacing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905716" cy="3681413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05716" cy="3681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Using Graphs for Future Prediction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208712" cy="2995613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08712" cy="2995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